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87D793" w14:textId="77777777" w:rsidR="00030ED8" w:rsidRPr="002613C1" w:rsidRDefault="00030ED8">
      <w:pPr>
        <w:spacing w:before="240" w:after="240"/>
      </w:pPr>
    </w:p>
    <w:p w14:paraId="7265ED2E" w14:textId="77777777" w:rsidR="00030ED8" w:rsidRPr="002613C1" w:rsidRDefault="00C7573B">
      <w:pPr>
        <w:spacing w:before="240" w:after="240"/>
        <w:jc w:val="center"/>
        <w:rPr>
          <w:b/>
          <w:bCs/>
          <w:sz w:val="30"/>
          <w:szCs w:val="30"/>
        </w:rPr>
      </w:pPr>
      <w:r w:rsidRPr="002613C1">
        <w:rPr>
          <w:b/>
          <w:bCs/>
          <w:sz w:val="30"/>
          <w:szCs w:val="30"/>
        </w:rPr>
        <w:t xml:space="preserve">Posicionamento </w:t>
      </w:r>
      <w:proofErr w:type="spellStart"/>
      <w:r w:rsidRPr="002613C1">
        <w:rPr>
          <w:b/>
          <w:bCs/>
          <w:sz w:val="30"/>
          <w:szCs w:val="30"/>
        </w:rPr>
        <w:t>Refit</w:t>
      </w:r>
      <w:proofErr w:type="spellEnd"/>
      <w:r w:rsidRPr="002613C1">
        <w:rPr>
          <w:b/>
          <w:bCs/>
          <w:sz w:val="30"/>
          <w:szCs w:val="30"/>
        </w:rPr>
        <w:t xml:space="preserve"> sobre matéria da Agência Infra</w:t>
      </w:r>
    </w:p>
    <w:p w14:paraId="4B48E230" w14:textId="77777777" w:rsidR="00030ED8" w:rsidRPr="002613C1" w:rsidRDefault="00030ED8">
      <w:pPr>
        <w:spacing w:before="240" w:after="240"/>
      </w:pPr>
    </w:p>
    <w:p w14:paraId="73AB2533" w14:textId="69065C83" w:rsidR="00E002CD" w:rsidRPr="002613C1" w:rsidRDefault="00C7573B" w:rsidP="00E002CD">
      <w:pPr>
        <w:spacing w:before="240" w:after="240"/>
        <w:ind w:left="720"/>
        <w:jc w:val="both"/>
      </w:pPr>
      <w:r w:rsidRPr="002613C1">
        <w:t>A</w:t>
      </w:r>
      <w:r w:rsidR="00643C6F" w:rsidRPr="002613C1">
        <w:t xml:space="preserve">o </w:t>
      </w:r>
      <w:r w:rsidR="00E002CD" w:rsidRPr="002613C1">
        <w:t>contrário</w:t>
      </w:r>
      <w:r w:rsidR="00643C6F" w:rsidRPr="002613C1">
        <w:t xml:space="preserve"> do que afirma a reportagem da Agência Infra </w:t>
      </w:r>
      <w:r w:rsidR="00E002CD" w:rsidRPr="002613C1">
        <w:t xml:space="preserve">“A ANP vai apontar problemas de segurança operacional na </w:t>
      </w:r>
      <w:proofErr w:type="spellStart"/>
      <w:r w:rsidR="00E002CD" w:rsidRPr="002613C1">
        <w:t>Refit</w:t>
      </w:r>
      <w:proofErr w:type="spellEnd"/>
      <w:r w:rsidR="00E002CD" w:rsidRPr="002613C1">
        <w:t>”, nã</w:t>
      </w:r>
      <w:r w:rsidR="00643C6F" w:rsidRPr="002613C1">
        <w:t>o há decisão conclusiva da ANP</w:t>
      </w:r>
      <w:r w:rsidR="00E002CD" w:rsidRPr="002613C1">
        <w:t xml:space="preserve"> sobre o</w:t>
      </w:r>
      <w:r w:rsidR="00643C6F" w:rsidRPr="002613C1">
        <w:t xml:space="preserve"> processo fiscalizatório</w:t>
      </w:r>
      <w:r w:rsidR="00E002CD" w:rsidRPr="002613C1">
        <w:t>, que ainda</w:t>
      </w:r>
      <w:r w:rsidR="00643C6F" w:rsidRPr="002613C1">
        <w:t xml:space="preserve"> permanece em andamento</w:t>
      </w:r>
      <w:r w:rsidR="00E002CD" w:rsidRPr="002613C1">
        <w:t>. Também é importante esclarecer que as</w:t>
      </w:r>
      <w:r w:rsidR="00643C6F" w:rsidRPr="002613C1">
        <w:t xml:space="preserve"> afirmações publicadas</w:t>
      </w:r>
      <w:r w:rsidR="00E002CD" w:rsidRPr="002613C1">
        <w:t xml:space="preserve"> na matéria – amplamente divulgada na internet e replicada por sistemas de monitoramento de notícias – </w:t>
      </w:r>
      <w:r w:rsidR="00643C6F" w:rsidRPr="002613C1">
        <w:t xml:space="preserve">não refletem </w:t>
      </w:r>
      <w:r w:rsidR="00E002CD" w:rsidRPr="002613C1">
        <w:t>decisões</w:t>
      </w:r>
      <w:r w:rsidR="00643C6F" w:rsidRPr="002613C1">
        <w:t xml:space="preserve"> </w:t>
      </w:r>
      <w:r w:rsidR="00E002CD" w:rsidRPr="002613C1">
        <w:t xml:space="preserve">formalizadas da ANP, sendo, portanto, fundamental esclarecer </w:t>
      </w:r>
      <w:r w:rsidRPr="002613C1">
        <w:t>imprecisões factuais e subjetivas que podem induzir o leitor a conclusões equivocadas a respeito da empresa.</w:t>
      </w:r>
    </w:p>
    <w:p w14:paraId="1A72E377" w14:textId="77777777" w:rsidR="00E002CD" w:rsidRPr="002613C1" w:rsidRDefault="00E002CD" w:rsidP="00E002CD">
      <w:pPr>
        <w:spacing w:before="240" w:after="240"/>
        <w:ind w:left="720"/>
        <w:jc w:val="both"/>
      </w:pPr>
      <w:r w:rsidRPr="002613C1">
        <w:t>É</w:t>
      </w:r>
      <w:r w:rsidR="00C7573B" w:rsidRPr="002613C1">
        <w:t xml:space="preserve"> incorreto afirmar </w:t>
      </w:r>
      <w:r w:rsidRPr="002613C1">
        <w:t>que há</w:t>
      </w:r>
      <w:r w:rsidR="00C7573B" w:rsidRPr="002613C1">
        <w:t xml:space="preserve"> conclusões técnicas definitivas da Agência Nacional do Petróleo, Gás Natural e Biocombustíveis (ANP) a respeito de falhas de segurança operacional na unidade. </w:t>
      </w:r>
      <w:r w:rsidR="00AE4B74" w:rsidRPr="002613C1">
        <w:t xml:space="preserve"> De forma especulativa, a </w:t>
      </w:r>
      <w:r w:rsidR="00C7573B" w:rsidRPr="002613C1">
        <w:t>matéria antecipa decisões administrativas que não foram proferidas</w:t>
      </w:r>
      <w:r w:rsidR="00AE4B74" w:rsidRPr="002613C1">
        <w:t xml:space="preserve">. </w:t>
      </w:r>
    </w:p>
    <w:p w14:paraId="33DDC43D" w14:textId="77777777" w:rsidR="00E002CD" w:rsidRPr="002613C1" w:rsidRDefault="00C7573B" w:rsidP="00E002CD">
      <w:pPr>
        <w:spacing w:before="240" w:after="240"/>
        <w:ind w:left="720"/>
        <w:jc w:val="both"/>
      </w:pPr>
      <w:r w:rsidRPr="002613C1">
        <w:t xml:space="preserve">Da mesma forma, a matéria atribui como fato consumado supostas deficiências no Sistema de Combate a Incêndio, incluindo pressão insuficiente de jatos d’água e descumprimento de requisitos técnicos. Essas afirmações não encontram respaldo em evidências, uma vez que o principal documento técnico relativo a esse sistema não estava disponível no momento da vistoria feita pela ANP e não foi objeto de análise formal pelos fiscais. </w:t>
      </w:r>
    </w:p>
    <w:p w14:paraId="62B8B1B7" w14:textId="15A42475" w:rsidR="00C7573B" w:rsidRPr="002613C1" w:rsidRDefault="00C7573B" w:rsidP="00C7573B">
      <w:pPr>
        <w:spacing w:before="240" w:after="240"/>
        <w:ind w:left="720"/>
        <w:jc w:val="both"/>
      </w:pPr>
      <w:r w:rsidRPr="002613C1">
        <w:t xml:space="preserve">Causa especial preocupação a indicação </w:t>
      </w:r>
      <w:r w:rsidR="00AE4B74" w:rsidRPr="002613C1">
        <w:t xml:space="preserve">na reportagem </w:t>
      </w:r>
      <w:r w:rsidRPr="002613C1">
        <w:t xml:space="preserve">de que tais supostas falhas “seriam incorporadas ao processo de interdição parcial da unidade”. Essa </w:t>
      </w:r>
      <w:r w:rsidR="00AE4B74" w:rsidRPr="002613C1">
        <w:t>informação antecipa</w:t>
      </w:r>
      <w:r w:rsidRPr="002613C1">
        <w:t xml:space="preserve"> indevidamente um desfecho administrativo que ainda não existe. No âmbito do procedimento fiscalizatório em curso, que segue submetido ao contraditório e aos ritos legais aplicáveis, não existe qualquer ato formal, parecer, manifestação técnica ou minuta de decisão que sustente ou confirme </w:t>
      </w:r>
      <w:r w:rsidR="00AE4B74" w:rsidRPr="002613C1">
        <w:t>a a</w:t>
      </w:r>
      <w:r w:rsidRPr="002613C1">
        <w:t>firmação</w:t>
      </w:r>
      <w:r w:rsidR="00AE4B74" w:rsidRPr="002613C1">
        <w:t xml:space="preserve"> relatada pela Agência Infra</w:t>
      </w:r>
      <w:r w:rsidRPr="002613C1">
        <w:t xml:space="preserve">. </w:t>
      </w:r>
    </w:p>
    <w:p w14:paraId="548888BA" w14:textId="77777777" w:rsidR="002613C1" w:rsidRPr="002613C1" w:rsidRDefault="00C7573B" w:rsidP="002613C1">
      <w:pPr>
        <w:spacing w:before="240" w:after="240"/>
        <w:ind w:left="720"/>
        <w:jc w:val="both"/>
      </w:pPr>
      <w:r w:rsidRPr="002613C1">
        <w:t>Além disso, ao atribuir à ANP decisões que não existem</w:t>
      </w:r>
      <w:r w:rsidR="00AE4B74" w:rsidRPr="002613C1">
        <w:t xml:space="preserve"> oficialmente</w:t>
      </w:r>
      <w:r w:rsidR="00FB471C" w:rsidRPr="002613C1">
        <w:t xml:space="preserve"> – </w:t>
      </w:r>
      <w:r w:rsidRPr="002613C1">
        <w:t>sem comprovação</w:t>
      </w:r>
      <w:r w:rsidR="00FB471C" w:rsidRPr="002613C1">
        <w:t xml:space="preserve"> documental ou declaração de representante da Agência – a</w:t>
      </w:r>
      <w:r w:rsidRPr="002613C1">
        <w:t xml:space="preserve"> matéria acaba por produzir um impacto institucional relevante, </w:t>
      </w:r>
      <w:r w:rsidR="00FB471C" w:rsidRPr="002613C1">
        <w:t xml:space="preserve">provocando insegurança jurídica quanto à continuidade das operações e podendo </w:t>
      </w:r>
      <w:r w:rsidRPr="002613C1">
        <w:t>compromete</w:t>
      </w:r>
      <w:r w:rsidR="00FB471C" w:rsidRPr="002613C1">
        <w:t>r</w:t>
      </w:r>
      <w:r w:rsidRPr="002613C1">
        <w:t xml:space="preserve"> a confiança de parceiros estratégicos, investidores, instituições financeiras e órgãos públicos. </w:t>
      </w:r>
    </w:p>
    <w:p w14:paraId="1A5A8E73" w14:textId="77777777" w:rsidR="002613C1" w:rsidRPr="002613C1" w:rsidRDefault="00C7573B" w:rsidP="002613C1">
      <w:pPr>
        <w:spacing w:before="240" w:after="240"/>
        <w:ind w:left="720"/>
        <w:jc w:val="both"/>
      </w:pPr>
      <w:r w:rsidRPr="002613C1">
        <w:lastRenderedPageBreak/>
        <w:t xml:space="preserve">É igualmente importante esclarecer que não houve qualquer comunicação oficial da ANP à </w:t>
      </w:r>
      <w:proofErr w:type="spellStart"/>
      <w:r w:rsidRPr="002613C1">
        <w:t>Refit</w:t>
      </w:r>
      <w:proofErr w:type="spellEnd"/>
      <w:r w:rsidRPr="002613C1">
        <w:t xml:space="preserve"> confirmando as conclusões atribuídas a “fontes”, que a reportagem não identificou.</w:t>
      </w:r>
      <w:r w:rsidR="00FB471C" w:rsidRPr="002613C1">
        <w:t xml:space="preserve"> </w:t>
      </w:r>
      <w:r w:rsidRPr="002613C1">
        <w:t>A ausência de contextualização adequada contribui para uma leitura distorcida dos fatos, como se o processo fiscalizatório tivesse sido concluído e imposições operacionais, já determinadas.</w:t>
      </w:r>
    </w:p>
    <w:p w14:paraId="66BF8A7C" w14:textId="77777777" w:rsidR="002613C1" w:rsidRPr="002613C1" w:rsidRDefault="00C7573B" w:rsidP="002613C1">
      <w:pPr>
        <w:spacing w:before="240" w:after="240"/>
        <w:ind w:left="720"/>
        <w:jc w:val="both"/>
      </w:pPr>
      <w:r w:rsidRPr="002613C1">
        <w:t>Nessas circunstâncias, a conduta editorial não pode ser justificada por invocações genéricas de “interesse público” ou de “direito de informar”, uma vez que não atende aos requisitos mínimos para que receba essa proteção constitucional. O que se verifica, ao contrário, é a disseminação irresponsável de conteúdo potencialmente ilícito, capaz de gerar riscos concretos à imagem, às operações e à segurança jurídica da empresa.</w:t>
      </w:r>
    </w:p>
    <w:p w14:paraId="2C5D73F7" w14:textId="77777777" w:rsidR="002613C1" w:rsidRPr="002613C1" w:rsidRDefault="00C7573B" w:rsidP="002613C1">
      <w:pPr>
        <w:spacing w:before="240" w:after="240"/>
        <w:ind w:left="720"/>
        <w:jc w:val="both"/>
      </w:pPr>
      <w:r w:rsidRPr="002613C1">
        <w:t xml:space="preserve">A </w:t>
      </w:r>
      <w:proofErr w:type="spellStart"/>
      <w:r w:rsidRPr="002613C1">
        <w:t>Refit</w:t>
      </w:r>
      <w:proofErr w:type="spellEnd"/>
      <w:r w:rsidRPr="002613C1">
        <w:t xml:space="preserve"> reitera seu compromisso permanente com a segurança operacional, com o cumprimento rigoroso das normas regulatórias e com a atuação transparente junto aos órgãos competentes. A empresa permanece à disposição para prestar todos os esclarecimentos necessários e contribuir para uma cobertura precisa, equilibrada e fiel aos fatos.</w:t>
      </w:r>
    </w:p>
    <w:p w14:paraId="0248F2BE" w14:textId="77777777" w:rsidR="002613C1" w:rsidRPr="002613C1" w:rsidRDefault="002613C1" w:rsidP="002613C1">
      <w:pPr>
        <w:spacing w:before="240" w:after="240"/>
        <w:ind w:left="720"/>
        <w:jc w:val="both"/>
      </w:pPr>
    </w:p>
    <w:p w14:paraId="2D02AC9A" w14:textId="18369D9B" w:rsidR="00030ED8" w:rsidRPr="002613C1" w:rsidRDefault="00C7573B" w:rsidP="002613C1">
      <w:pPr>
        <w:spacing w:before="240" w:after="240"/>
        <w:ind w:left="720"/>
        <w:jc w:val="both"/>
      </w:pPr>
      <w:r w:rsidRPr="002613C1">
        <w:rPr>
          <w:b/>
          <w:bCs/>
        </w:rPr>
        <w:t xml:space="preserve">Refinaria de Petróleos de Manguinhos S.A. – </w:t>
      </w:r>
      <w:proofErr w:type="spellStart"/>
      <w:r w:rsidRPr="002613C1">
        <w:rPr>
          <w:b/>
          <w:bCs/>
        </w:rPr>
        <w:t>Refit</w:t>
      </w:r>
      <w:proofErr w:type="spellEnd"/>
    </w:p>
    <w:p w14:paraId="5AA46A28" w14:textId="77777777" w:rsidR="00030ED8" w:rsidRPr="002613C1" w:rsidRDefault="00030ED8"/>
    <w:sectPr w:rsidR="00030ED8" w:rsidRPr="002613C1">
      <w:headerReference w:type="default" r:id="rId6"/>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FE6AE7" w14:textId="77777777" w:rsidR="00506F1F" w:rsidRDefault="00506F1F">
      <w:pPr>
        <w:spacing w:line="240" w:lineRule="auto"/>
      </w:pPr>
      <w:r>
        <w:separator/>
      </w:r>
    </w:p>
  </w:endnote>
  <w:endnote w:type="continuationSeparator" w:id="0">
    <w:p w14:paraId="51327A57" w14:textId="77777777" w:rsidR="00506F1F" w:rsidRDefault="00506F1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6B5B4ADF-6E37-425E-B840-E001E5B9CF78}"/>
  </w:font>
  <w:font w:name="Cambria">
    <w:panose1 w:val="02040503050406030204"/>
    <w:charset w:val="00"/>
    <w:family w:val="roman"/>
    <w:pitch w:val="variable"/>
    <w:sig w:usb0="E00006FF" w:usb1="420024FF" w:usb2="02000000" w:usb3="00000000" w:csb0="0000019F" w:csb1="00000000"/>
    <w:embedRegular r:id="rId2" w:fontKey="{24B160B0-DAD7-4D7D-9432-182983F232E5}"/>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A07626" w14:textId="77777777" w:rsidR="00506F1F" w:rsidRDefault="00506F1F">
      <w:pPr>
        <w:spacing w:line="240" w:lineRule="auto"/>
      </w:pPr>
      <w:r>
        <w:separator/>
      </w:r>
    </w:p>
  </w:footnote>
  <w:footnote w:type="continuationSeparator" w:id="0">
    <w:p w14:paraId="3A20364E" w14:textId="77777777" w:rsidR="00506F1F" w:rsidRDefault="00506F1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D5364F" w14:textId="77777777" w:rsidR="00030ED8" w:rsidRDefault="00C7573B">
    <w:pPr>
      <w:jc w:val="center"/>
    </w:pPr>
    <w:r>
      <w:rPr>
        <w:noProof/>
      </w:rPr>
      <w:drawing>
        <wp:inline distT="114300" distB="114300" distL="114300" distR="114300" wp14:anchorId="39839492" wp14:editId="07E77584">
          <wp:extent cx="3086100" cy="185737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3086100" cy="1857375"/>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0ED8"/>
    <w:rsid w:val="00030ED8"/>
    <w:rsid w:val="00047D22"/>
    <w:rsid w:val="002613C1"/>
    <w:rsid w:val="002A49A8"/>
    <w:rsid w:val="00506F1F"/>
    <w:rsid w:val="00643C6F"/>
    <w:rsid w:val="006E2D84"/>
    <w:rsid w:val="00724B01"/>
    <w:rsid w:val="00AE4B74"/>
    <w:rsid w:val="00C7573B"/>
    <w:rsid w:val="00E002CD"/>
    <w:rsid w:val="00FB471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C09434"/>
  <w15:docId w15:val="{6008830D-F94E-CE4B-8D65-6DB113417E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pt-BR" w:eastAsia="pt-B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iCs/>
      <w:color w:val="66666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484</Words>
  <Characters>2924</Characters>
  <Application>Microsoft Office Word</Application>
  <DocSecurity>0</DocSecurity>
  <Lines>51</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Daniella</dc:creator>
  <cp:lastModifiedBy>Daniella Camargos</cp:lastModifiedBy>
  <cp:revision>3</cp:revision>
  <dcterms:created xsi:type="dcterms:W3CDTF">2026-01-20T20:28:00Z</dcterms:created>
  <dcterms:modified xsi:type="dcterms:W3CDTF">2026-01-20T20:28:00Z</dcterms:modified>
</cp:coreProperties>
</file>